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F41" w:rsidRPr="000B09A3" w:rsidRDefault="006B14BB" w:rsidP="00EF0669">
      <w:pPr>
        <w:rPr>
          <w:color w:val="000000"/>
        </w:rPr>
      </w:pPr>
      <w:r w:rsidRPr="001E475C">
        <w:rPr>
          <w:b/>
          <w:noProof/>
          <w:color w:val="002060"/>
          <w:spacing w:val="-4"/>
        </w:rPr>
        <w:drawing>
          <wp:anchor distT="0" distB="0" distL="114300" distR="114300" simplePos="0" relativeHeight="251659264" behindDoc="1" locked="0" layoutInCell="1" allowOverlap="1" wp14:anchorId="7C33848C" wp14:editId="5F70E34C">
            <wp:simplePos x="0" y="0"/>
            <wp:positionH relativeFrom="column">
              <wp:posOffset>-53340</wp:posOffset>
            </wp:positionH>
            <wp:positionV relativeFrom="paragraph">
              <wp:posOffset>95250</wp:posOffset>
            </wp:positionV>
            <wp:extent cx="1762125" cy="774065"/>
            <wp:effectExtent l="95250" t="95250" r="28575" b="26035"/>
            <wp:wrapTight wrapText="largest">
              <wp:wrapPolygon edited="0">
                <wp:start x="-1168" y="-2658"/>
                <wp:lineTo x="-1168" y="19669"/>
                <wp:lineTo x="-701" y="21795"/>
                <wp:lineTo x="21717" y="21795"/>
                <wp:lineTo x="21717" y="5847"/>
                <wp:lineTo x="21250" y="-2126"/>
                <wp:lineTo x="21250" y="-2658"/>
                <wp:lineTo x="-1168" y="-2658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43" b="2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7406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12700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>
                      <a:outerShdw dist="107763" dir="135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>Специальность</w:t>
      </w:r>
      <w:r w:rsidR="00200F23">
        <w:rPr>
          <w:color w:val="000000"/>
        </w:rPr>
        <w:t xml:space="preserve"> </w:t>
      </w:r>
      <w:r w:rsidR="00EF0669">
        <w:rPr>
          <w:u w:val="single"/>
        </w:rPr>
        <w:t>9-09-0412-12 Логистика</w:t>
      </w:r>
    </w:p>
    <w:p w:rsidR="006C6F41" w:rsidRPr="000B09A3" w:rsidRDefault="006C6F41" w:rsidP="006C6F41">
      <w:pPr>
        <w:rPr>
          <w:color w:val="000000"/>
        </w:rPr>
      </w:pPr>
      <w:r w:rsidRPr="000B09A3">
        <w:rPr>
          <w:color w:val="000000"/>
        </w:rPr>
        <w:t>Форма получения образования: заочная</w:t>
      </w:r>
    </w:p>
    <w:p w:rsidR="006C6F41" w:rsidRPr="000B09A3" w:rsidRDefault="006C6F41" w:rsidP="006C6F41">
      <w:pPr>
        <w:rPr>
          <w:color w:val="000000"/>
        </w:rPr>
      </w:pPr>
      <w:r w:rsidRPr="000B09A3">
        <w:rPr>
          <w:color w:val="000000"/>
        </w:rPr>
        <w:t xml:space="preserve">Продолжительность обучения: </w:t>
      </w:r>
      <w:r w:rsidR="00EF0669">
        <w:rPr>
          <w:color w:val="000000"/>
        </w:rPr>
        <w:t>18</w:t>
      </w:r>
      <w:r w:rsidRPr="000B09A3">
        <w:rPr>
          <w:color w:val="000000"/>
        </w:rPr>
        <w:t xml:space="preserve"> месяцев</w:t>
      </w:r>
    </w:p>
    <w:p w:rsidR="006C6F41" w:rsidRPr="000B09A3" w:rsidRDefault="00200F23" w:rsidP="006C6F41">
      <w:pPr>
        <w:rPr>
          <w:color w:val="000000"/>
        </w:rPr>
      </w:pPr>
      <w:r w:rsidRPr="000B09A3">
        <w:rPr>
          <w:color w:val="000000"/>
        </w:rPr>
        <w:t xml:space="preserve">Квалификация: </w:t>
      </w:r>
      <w:r w:rsidR="00EF0669">
        <w:rPr>
          <w:color w:val="000000"/>
        </w:rPr>
        <w:t>Логист</w:t>
      </w:r>
      <w:r>
        <w:rPr>
          <w:color w:val="000000"/>
        </w:rPr>
        <w:t>. Экономист</w:t>
      </w:r>
    </w:p>
    <w:p w:rsidR="006C6F41" w:rsidRPr="000B09A3" w:rsidRDefault="006C6F41" w:rsidP="006C6F41">
      <w:pPr>
        <w:rPr>
          <w:color w:val="000000"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26"/>
      </w:tblGrid>
      <w:tr w:rsidR="006C6F41" w:rsidRPr="00E34F92" w:rsidTr="00E34F92">
        <w:trPr>
          <w:trHeight w:val="276"/>
        </w:trPr>
        <w:tc>
          <w:tcPr>
            <w:tcW w:w="9526" w:type="dxa"/>
            <w:vMerge w:val="restart"/>
          </w:tcPr>
          <w:p w:rsidR="006C6F41" w:rsidRPr="00EF0669" w:rsidRDefault="006C6F41" w:rsidP="00EF0669">
            <w:pPr>
              <w:spacing w:line="240" w:lineRule="exact"/>
            </w:pPr>
            <w:r w:rsidRPr="00EF0669">
              <w:t>Изучаемые учебные дисциплины</w:t>
            </w:r>
            <w:r w:rsidR="00E34F92" w:rsidRPr="00EF0669">
              <w:t>:</w:t>
            </w:r>
          </w:p>
        </w:tc>
      </w:tr>
      <w:tr w:rsidR="006C6F41" w:rsidRPr="00E34F92" w:rsidTr="00E34F92">
        <w:trPr>
          <w:trHeight w:val="276"/>
        </w:trPr>
        <w:tc>
          <w:tcPr>
            <w:tcW w:w="9526" w:type="dxa"/>
            <w:vMerge/>
          </w:tcPr>
          <w:p w:rsidR="006C6F41" w:rsidRPr="00EF0669" w:rsidRDefault="006C6F41" w:rsidP="00EF0669">
            <w:pPr>
              <w:spacing w:line="240" w:lineRule="exact"/>
            </w:pPr>
          </w:p>
        </w:tc>
      </w:tr>
      <w:tr w:rsidR="00EF0669" w:rsidRPr="00E34F92" w:rsidTr="00E34F92">
        <w:trPr>
          <w:trHeight w:val="315"/>
        </w:trPr>
        <w:tc>
          <w:tcPr>
            <w:tcW w:w="9526" w:type="dxa"/>
          </w:tcPr>
          <w:p w:rsidR="00EF0669" w:rsidRPr="00EF0669" w:rsidRDefault="00EF0669" w:rsidP="00EF0669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F0669">
              <w:rPr>
                <w:sz w:val="24"/>
                <w:szCs w:val="24"/>
              </w:rPr>
              <w:t>Идеология белорусского государства</w:t>
            </w:r>
          </w:p>
        </w:tc>
      </w:tr>
      <w:tr w:rsidR="00EF0669" w:rsidRPr="00E34F92" w:rsidTr="00E34F92">
        <w:trPr>
          <w:trHeight w:val="315"/>
        </w:trPr>
        <w:tc>
          <w:tcPr>
            <w:tcW w:w="9526" w:type="dxa"/>
          </w:tcPr>
          <w:p w:rsidR="00EF0669" w:rsidRPr="00EF0669" w:rsidRDefault="00EF0669" w:rsidP="00EF0669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F0669">
              <w:rPr>
                <w:sz w:val="24"/>
                <w:szCs w:val="24"/>
              </w:rPr>
              <w:t>Модуль «Правовое регулирование профессиональной деятельности» </w:t>
            </w:r>
          </w:p>
        </w:tc>
      </w:tr>
      <w:tr w:rsidR="00EF0669" w:rsidRPr="00E34F92" w:rsidTr="00E34F92">
        <w:trPr>
          <w:trHeight w:val="315"/>
        </w:trPr>
        <w:tc>
          <w:tcPr>
            <w:tcW w:w="9526" w:type="dxa"/>
          </w:tcPr>
          <w:p w:rsidR="00EF0669" w:rsidRPr="00EF0669" w:rsidRDefault="00EF0669" w:rsidP="00EF0669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F0669">
              <w:rPr>
                <w:sz w:val="24"/>
                <w:szCs w:val="24"/>
              </w:rPr>
              <w:t>Правовые аспекты профессиональной деятельности</w:t>
            </w:r>
          </w:p>
        </w:tc>
      </w:tr>
      <w:tr w:rsidR="00EF0669" w:rsidRPr="00E34F92" w:rsidTr="00E34F92">
        <w:trPr>
          <w:trHeight w:val="315"/>
        </w:trPr>
        <w:tc>
          <w:tcPr>
            <w:tcW w:w="9526" w:type="dxa"/>
          </w:tcPr>
          <w:p w:rsidR="00EF0669" w:rsidRPr="00EF0669" w:rsidRDefault="00EF0669" w:rsidP="00EF0669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F0669">
              <w:rPr>
                <w:sz w:val="24"/>
                <w:szCs w:val="24"/>
              </w:rPr>
              <w:t>Основы управления интеллектуальной собственностью</w:t>
            </w:r>
          </w:p>
        </w:tc>
      </w:tr>
      <w:tr w:rsidR="00EF0669" w:rsidRPr="00E34F92" w:rsidTr="00E34F92">
        <w:trPr>
          <w:trHeight w:val="315"/>
        </w:trPr>
        <w:tc>
          <w:tcPr>
            <w:tcW w:w="9526" w:type="dxa"/>
          </w:tcPr>
          <w:p w:rsidR="00EF0669" w:rsidRPr="00EF0669" w:rsidRDefault="00EF0669" w:rsidP="00EF0669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F0669">
              <w:rPr>
                <w:sz w:val="24"/>
                <w:szCs w:val="24"/>
              </w:rPr>
              <w:t>Противодействие коррупции и предупреждение коррупционных рисков в профессиональной деятельности   </w:t>
            </w:r>
          </w:p>
        </w:tc>
      </w:tr>
      <w:tr w:rsidR="00EF0669" w:rsidRPr="00E34F92" w:rsidTr="00E34F92">
        <w:trPr>
          <w:trHeight w:val="315"/>
        </w:trPr>
        <w:tc>
          <w:tcPr>
            <w:tcW w:w="9526" w:type="dxa"/>
          </w:tcPr>
          <w:p w:rsidR="00EF0669" w:rsidRPr="00EF0669" w:rsidRDefault="00EF0669" w:rsidP="00EF0669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F0669">
              <w:rPr>
                <w:sz w:val="24"/>
                <w:szCs w:val="24"/>
              </w:rPr>
              <w:t>Охрана труда в профессиональной деятельности</w:t>
            </w:r>
          </w:p>
        </w:tc>
      </w:tr>
      <w:tr w:rsidR="00EF0669" w:rsidRPr="00E34F92" w:rsidTr="00E34F92">
        <w:trPr>
          <w:trHeight w:val="315"/>
        </w:trPr>
        <w:tc>
          <w:tcPr>
            <w:tcW w:w="9526" w:type="dxa"/>
          </w:tcPr>
          <w:p w:rsidR="00EF0669" w:rsidRPr="00EF0669" w:rsidRDefault="00EF0669" w:rsidP="00EF0669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F0669">
              <w:rPr>
                <w:sz w:val="24"/>
                <w:szCs w:val="24"/>
              </w:rPr>
              <w:t>Внешнеэкономическая деятельность</w:t>
            </w:r>
          </w:p>
        </w:tc>
      </w:tr>
      <w:tr w:rsidR="00EF0669" w:rsidRPr="00E34F92" w:rsidTr="00E34F92">
        <w:trPr>
          <w:trHeight w:val="315"/>
        </w:trPr>
        <w:tc>
          <w:tcPr>
            <w:tcW w:w="9526" w:type="dxa"/>
          </w:tcPr>
          <w:p w:rsidR="00EF0669" w:rsidRPr="00EF0669" w:rsidRDefault="00EF0669" w:rsidP="00EF0669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F0669">
              <w:rPr>
                <w:sz w:val="24"/>
                <w:szCs w:val="24"/>
              </w:rPr>
              <w:t>Национальная экономика Беларуси</w:t>
            </w:r>
          </w:p>
        </w:tc>
      </w:tr>
      <w:tr w:rsidR="00EF0669" w:rsidRPr="00E34F92" w:rsidTr="00E34F92">
        <w:trPr>
          <w:trHeight w:val="315"/>
        </w:trPr>
        <w:tc>
          <w:tcPr>
            <w:tcW w:w="9526" w:type="dxa"/>
          </w:tcPr>
          <w:p w:rsidR="00EF0669" w:rsidRPr="00EF0669" w:rsidRDefault="00EF0669" w:rsidP="00EF0669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F0669">
              <w:rPr>
                <w:sz w:val="24"/>
                <w:szCs w:val="24"/>
              </w:rPr>
              <w:t>Экономико-математические методы и модели в логистике</w:t>
            </w:r>
          </w:p>
        </w:tc>
      </w:tr>
      <w:tr w:rsidR="00EF0669" w:rsidRPr="00E34F92" w:rsidTr="00E34F92">
        <w:trPr>
          <w:trHeight w:val="315"/>
        </w:trPr>
        <w:tc>
          <w:tcPr>
            <w:tcW w:w="9526" w:type="dxa"/>
          </w:tcPr>
          <w:p w:rsidR="00EF0669" w:rsidRPr="00EF0669" w:rsidRDefault="00EF0669" w:rsidP="00EF0669">
            <w:pPr>
              <w:spacing w:line="240" w:lineRule="exact"/>
            </w:pPr>
            <w:r w:rsidRPr="00EF0669">
              <w:t>Экономика организации</w:t>
            </w:r>
          </w:p>
        </w:tc>
      </w:tr>
      <w:tr w:rsidR="00EF0669" w:rsidRPr="00E34F92" w:rsidTr="00E34F92">
        <w:trPr>
          <w:trHeight w:val="315"/>
        </w:trPr>
        <w:tc>
          <w:tcPr>
            <w:tcW w:w="9526" w:type="dxa"/>
          </w:tcPr>
          <w:p w:rsidR="00EF0669" w:rsidRPr="00EF0669" w:rsidRDefault="00EF0669" w:rsidP="00EF0669">
            <w:pPr>
              <w:spacing w:line="240" w:lineRule="exact"/>
            </w:pPr>
            <w:r w:rsidRPr="00EF0669">
              <w:t>Менеджмент</w:t>
            </w:r>
          </w:p>
        </w:tc>
      </w:tr>
      <w:tr w:rsidR="00EF0669" w:rsidRPr="00E34F92" w:rsidTr="00E34F92">
        <w:trPr>
          <w:trHeight w:val="315"/>
        </w:trPr>
        <w:tc>
          <w:tcPr>
            <w:tcW w:w="9526" w:type="dxa"/>
          </w:tcPr>
          <w:p w:rsidR="00EF0669" w:rsidRPr="00EF0669" w:rsidRDefault="00EF0669" w:rsidP="00EF0669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F0669">
              <w:rPr>
                <w:sz w:val="24"/>
                <w:szCs w:val="24"/>
              </w:rPr>
              <w:t>Анализ хозяйственной деятельности</w:t>
            </w:r>
          </w:p>
        </w:tc>
      </w:tr>
      <w:tr w:rsidR="00EF0669" w:rsidRPr="00E34F92" w:rsidTr="00E34F92">
        <w:trPr>
          <w:trHeight w:val="315"/>
        </w:trPr>
        <w:tc>
          <w:tcPr>
            <w:tcW w:w="9526" w:type="dxa"/>
          </w:tcPr>
          <w:p w:rsidR="00EF0669" w:rsidRPr="00EF0669" w:rsidRDefault="00EF0669" w:rsidP="00EF0669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F0669">
              <w:rPr>
                <w:sz w:val="24"/>
                <w:szCs w:val="24"/>
              </w:rPr>
              <w:t>Логистика и управление цепями поставок</w:t>
            </w:r>
          </w:p>
        </w:tc>
      </w:tr>
      <w:tr w:rsidR="00EF0669" w:rsidRPr="00E34F92" w:rsidTr="00E34F92">
        <w:trPr>
          <w:trHeight w:val="315"/>
        </w:trPr>
        <w:tc>
          <w:tcPr>
            <w:tcW w:w="9526" w:type="dxa"/>
          </w:tcPr>
          <w:p w:rsidR="00EF0669" w:rsidRPr="00EF0669" w:rsidRDefault="00EF0669" w:rsidP="00EF0669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F0669">
              <w:rPr>
                <w:sz w:val="24"/>
                <w:szCs w:val="24"/>
              </w:rPr>
              <w:t>Информационные технологии и системы в логистике</w:t>
            </w:r>
          </w:p>
        </w:tc>
      </w:tr>
      <w:tr w:rsidR="00EF0669" w:rsidRPr="00E34F92" w:rsidTr="00E34F92">
        <w:trPr>
          <w:trHeight w:val="315"/>
        </w:trPr>
        <w:tc>
          <w:tcPr>
            <w:tcW w:w="9526" w:type="dxa"/>
          </w:tcPr>
          <w:p w:rsidR="00EF0669" w:rsidRPr="00EF0669" w:rsidRDefault="00EF0669" w:rsidP="00EF0669">
            <w:pPr>
              <w:spacing w:line="240" w:lineRule="exact"/>
            </w:pPr>
            <w:r w:rsidRPr="00EF0669">
              <w:t>Распределительная логистика</w:t>
            </w:r>
          </w:p>
        </w:tc>
      </w:tr>
      <w:tr w:rsidR="00EF0669" w:rsidRPr="00E34F92" w:rsidTr="00E34F92">
        <w:trPr>
          <w:trHeight w:val="315"/>
        </w:trPr>
        <w:tc>
          <w:tcPr>
            <w:tcW w:w="9526" w:type="dxa"/>
          </w:tcPr>
          <w:p w:rsidR="00EF0669" w:rsidRPr="00EF0669" w:rsidRDefault="00EF0669" w:rsidP="00EF0669">
            <w:pPr>
              <w:spacing w:line="240" w:lineRule="exact"/>
            </w:pPr>
            <w:r w:rsidRPr="00EF0669">
              <w:t>Международная логистика</w:t>
            </w:r>
          </w:p>
        </w:tc>
      </w:tr>
      <w:tr w:rsidR="00EF0669" w:rsidRPr="00E34F92" w:rsidTr="00E34F92">
        <w:trPr>
          <w:trHeight w:val="315"/>
        </w:trPr>
        <w:tc>
          <w:tcPr>
            <w:tcW w:w="9526" w:type="dxa"/>
          </w:tcPr>
          <w:p w:rsidR="00EF0669" w:rsidRPr="00EF0669" w:rsidRDefault="00EF0669" w:rsidP="00EF0669">
            <w:pPr>
              <w:spacing w:line="240" w:lineRule="exact"/>
            </w:pPr>
            <w:r w:rsidRPr="00EF0669">
              <w:t>Транспортная логистика</w:t>
            </w:r>
          </w:p>
        </w:tc>
      </w:tr>
      <w:tr w:rsidR="00EF0669" w:rsidRPr="00E34F92" w:rsidTr="00E34F92">
        <w:trPr>
          <w:trHeight w:val="315"/>
        </w:trPr>
        <w:tc>
          <w:tcPr>
            <w:tcW w:w="9526" w:type="dxa"/>
          </w:tcPr>
          <w:p w:rsidR="00EF0669" w:rsidRPr="00EF0669" w:rsidRDefault="00EF0669" w:rsidP="00EF0669">
            <w:pPr>
              <w:spacing w:line="240" w:lineRule="exact"/>
            </w:pPr>
            <w:r w:rsidRPr="00EF0669">
              <w:t>Логистика складирования</w:t>
            </w:r>
          </w:p>
        </w:tc>
      </w:tr>
      <w:tr w:rsidR="00EF0669" w:rsidRPr="00E34F92" w:rsidTr="00E34F92">
        <w:trPr>
          <w:trHeight w:val="315"/>
        </w:trPr>
        <w:tc>
          <w:tcPr>
            <w:tcW w:w="9526" w:type="dxa"/>
          </w:tcPr>
          <w:p w:rsidR="00EF0669" w:rsidRPr="00EF0669" w:rsidRDefault="00EF0669" w:rsidP="00EF0669">
            <w:pPr>
              <w:spacing w:line="240" w:lineRule="exact"/>
            </w:pPr>
            <w:r w:rsidRPr="00EF0669">
              <w:t xml:space="preserve">Управление запасами </w:t>
            </w:r>
          </w:p>
        </w:tc>
      </w:tr>
      <w:tr w:rsidR="00EF0669" w:rsidRPr="00E34F92" w:rsidTr="00E34F92">
        <w:trPr>
          <w:trHeight w:val="315"/>
        </w:trPr>
        <w:tc>
          <w:tcPr>
            <w:tcW w:w="9526" w:type="dxa"/>
          </w:tcPr>
          <w:p w:rsidR="00EF0669" w:rsidRPr="00EF0669" w:rsidRDefault="00EF0669" w:rsidP="00EF0669">
            <w:pPr>
              <w:spacing w:line="240" w:lineRule="exact"/>
            </w:pPr>
            <w:r w:rsidRPr="00EF0669">
              <w:t>Маркетинг</w:t>
            </w:r>
          </w:p>
        </w:tc>
      </w:tr>
      <w:tr w:rsidR="00EF0669" w:rsidRPr="00E34F92" w:rsidTr="00E34F92">
        <w:trPr>
          <w:trHeight w:val="315"/>
        </w:trPr>
        <w:tc>
          <w:tcPr>
            <w:tcW w:w="9526" w:type="dxa"/>
          </w:tcPr>
          <w:p w:rsidR="00EF0669" w:rsidRPr="00EF0669" w:rsidRDefault="00EF0669" w:rsidP="00EF0669">
            <w:pPr>
              <w:spacing w:line="240" w:lineRule="exact"/>
            </w:pPr>
            <w:r w:rsidRPr="00EF0669">
              <w:t>Закупочная логистика</w:t>
            </w:r>
          </w:p>
        </w:tc>
      </w:tr>
      <w:tr w:rsidR="00EF0669" w:rsidRPr="00E34F92" w:rsidTr="00E34F92">
        <w:trPr>
          <w:trHeight w:val="315"/>
        </w:trPr>
        <w:tc>
          <w:tcPr>
            <w:tcW w:w="9526" w:type="dxa"/>
          </w:tcPr>
          <w:p w:rsidR="00EF0669" w:rsidRPr="00EF0669" w:rsidRDefault="00EF0669" w:rsidP="00EF0669">
            <w:pPr>
              <w:spacing w:line="240" w:lineRule="exact"/>
            </w:pPr>
            <w:r w:rsidRPr="00EF0669">
              <w:t>Экономика торговли</w:t>
            </w:r>
          </w:p>
        </w:tc>
      </w:tr>
      <w:tr w:rsidR="00EF0669" w:rsidRPr="00E34F92" w:rsidTr="00E34F92">
        <w:trPr>
          <w:trHeight w:val="315"/>
        </w:trPr>
        <w:tc>
          <w:tcPr>
            <w:tcW w:w="9526" w:type="dxa"/>
          </w:tcPr>
          <w:p w:rsidR="00EF0669" w:rsidRPr="00EF0669" w:rsidRDefault="00EF0669" w:rsidP="00EF0669">
            <w:pPr>
              <w:spacing w:line="240" w:lineRule="exact"/>
            </w:pPr>
            <w:r w:rsidRPr="00EF0669">
              <w:t>Антикризисное управление организацией</w:t>
            </w:r>
          </w:p>
        </w:tc>
      </w:tr>
    </w:tbl>
    <w:p w:rsidR="00E34F92" w:rsidRDefault="00E34F92" w:rsidP="00A93767">
      <w:pPr>
        <w:spacing w:line="240" w:lineRule="exact"/>
        <w:ind w:left="284" w:firstLine="709"/>
        <w:jc w:val="both"/>
        <w:rPr>
          <w:snapToGrid w:val="0"/>
        </w:rPr>
      </w:pPr>
    </w:p>
    <w:p w:rsidR="00347B67" w:rsidRDefault="00347B67" w:rsidP="00347B67">
      <w:pPr>
        <w:spacing w:after="3" w:line="241" w:lineRule="auto"/>
        <w:ind w:right="-1" w:firstLine="567"/>
      </w:pPr>
      <w:r>
        <w:t>*</w:t>
      </w:r>
      <w:r>
        <w:t xml:space="preserve">Видами профессиональной деятельности специалиста являются: </w:t>
      </w:r>
    </w:p>
    <w:p w:rsidR="00347B67" w:rsidRDefault="00347B67" w:rsidP="00347B67">
      <w:pPr>
        <w:spacing w:after="3" w:line="241" w:lineRule="auto"/>
        <w:ind w:right="-1" w:firstLine="567"/>
      </w:pPr>
      <w:r>
        <w:t>организационно-управленческая;</w:t>
      </w:r>
    </w:p>
    <w:p w:rsidR="00347B67" w:rsidRDefault="00347B67" w:rsidP="00347B67">
      <w:pPr>
        <w:spacing w:after="3" w:line="241" w:lineRule="auto"/>
        <w:ind w:right="-1" w:firstLine="567"/>
      </w:pPr>
      <w:r>
        <w:t xml:space="preserve"> экономическая; аналитическая; </w:t>
      </w:r>
    </w:p>
    <w:p w:rsidR="00347B67" w:rsidRDefault="00347B67" w:rsidP="00347B67">
      <w:pPr>
        <w:spacing w:after="3" w:line="241" w:lineRule="auto"/>
        <w:ind w:right="-1" w:firstLine="567"/>
      </w:pPr>
      <w:r>
        <w:t xml:space="preserve">организационная. </w:t>
      </w:r>
    </w:p>
    <w:p w:rsidR="00347B67" w:rsidRDefault="00347B67" w:rsidP="00347B67">
      <w:pPr>
        <w:spacing w:after="3" w:line="241" w:lineRule="auto"/>
        <w:ind w:right="-1" w:firstLine="567"/>
      </w:pPr>
      <w:r>
        <w:t>*</w:t>
      </w:r>
      <w:r>
        <w:t>Объектами профессиональной деятельности специалиста являются:</w:t>
      </w:r>
    </w:p>
    <w:p w:rsidR="00347B67" w:rsidRDefault="00347B67" w:rsidP="00347B67">
      <w:pPr>
        <w:spacing w:after="3" w:line="241" w:lineRule="auto"/>
        <w:ind w:right="-1" w:firstLine="567"/>
      </w:pPr>
      <w:r>
        <w:t xml:space="preserve"> организации;</w:t>
      </w:r>
    </w:p>
    <w:p w:rsidR="00347B67" w:rsidRDefault="00347B67" w:rsidP="00347B67">
      <w:pPr>
        <w:spacing w:after="3" w:line="241" w:lineRule="auto"/>
        <w:ind w:right="-1" w:firstLine="567"/>
      </w:pPr>
      <w:r>
        <w:t xml:space="preserve"> структурные подразделения организаций; </w:t>
      </w:r>
    </w:p>
    <w:p w:rsidR="00347B67" w:rsidRDefault="00347B67" w:rsidP="00347B67">
      <w:pPr>
        <w:spacing w:after="3" w:line="241" w:lineRule="auto"/>
        <w:ind w:right="-1" w:firstLine="567"/>
      </w:pPr>
      <w:r>
        <w:t xml:space="preserve">специалисты организаций; </w:t>
      </w:r>
    </w:p>
    <w:p w:rsidR="00347B67" w:rsidRDefault="00347B67" w:rsidP="00347B67">
      <w:pPr>
        <w:spacing w:line="241" w:lineRule="auto"/>
        <w:ind w:right="-1" w:firstLine="567"/>
      </w:pPr>
      <w:r>
        <w:t xml:space="preserve">затраты (материальные, финансовые, иные); </w:t>
      </w:r>
    </w:p>
    <w:p w:rsidR="00347B67" w:rsidRDefault="00347B67" w:rsidP="00347B67">
      <w:pPr>
        <w:spacing w:line="241" w:lineRule="auto"/>
        <w:ind w:right="-1" w:firstLine="567"/>
      </w:pPr>
      <w:r>
        <w:t xml:space="preserve">результаты деятельности (финансовые показатели, материальные ресурсы, иные); рынки (рынки товаров, рынки услуг, рынки сбыта, иные); </w:t>
      </w:r>
    </w:p>
    <w:p w:rsidR="00347B67" w:rsidRDefault="00347B67" w:rsidP="00347B67">
      <w:pPr>
        <w:spacing w:line="241" w:lineRule="auto"/>
        <w:ind w:right="-1" w:firstLine="567"/>
      </w:pPr>
      <w:r>
        <w:t>потоки (финансовые, информационные, логистические, товарные, иные);</w:t>
      </w:r>
    </w:p>
    <w:p w:rsidR="00347B67" w:rsidRDefault="00347B67" w:rsidP="00347B67">
      <w:pPr>
        <w:spacing w:line="241" w:lineRule="auto"/>
        <w:ind w:right="-1" w:firstLine="567"/>
      </w:pPr>
      <w:r>
        <w:t xml:space="preserve"> процессы (производственные, организационные и иные); документация организации в области логистики. </w:t>
      </w:r>
    </w:p>
    <w:p w:rsidR="006C6F41" w:rsidRPr="006C6F41" w:rsidRDefault="00A93767" w:rsidP="00347B67">
      <w:pPr>
        <w:spacing w:line="240" w:lineRule="exact"/>
        <w:ind w:firstLine="567"/>
        <w:jc w:val="both"/>
      </w:pPr>
      <w:bookmarkStart w:id="0" w:name="_GoBack"/>
      <w:bookmarkEnd w:id="0"/>
      <w:r>
        <w:t>*</w:t>
      </w:r>
      <w:r w:rsidR="006C6F41" w:rsidRPr="006C6F41">
        <w:t>Современные технические средства и прекрасная материально-техническая база университета позволяют провести обучение также в онлайн формате с сохранением групповой динамики, живым общением и дискуссиями под руководством высококвалифицированных преподавателей.</w:t>
      </w:r>
    </w:p>
    <w:p w:rsidR="006C6F41" w:rsidRPr="006C6F41" w:rsidRDefault="006C6F41" w:rsidP="00347B67">
      <w:pPr>
        <w:spacing w:line="240" w:lineRule="exact"/>
        <w:ind w:firstLine="567"/>
      </w:pPr>
      <w:r w:rsidRPr="006C6F41">
        <w:t>Начало занятий по мере комплектования групп, без вступительных испытаний.</w:t>
      </w:r>
    </w:p>
    <w:p w:rsidR="006B14BB" w:rsidRPr="00E20712" w:rsidRDefault="006B14BB" w:rsidP="00347B67">
      <w:pPr>
        <w:spacing w:line="280" w:lineRule="exact"/>
        <w:ind w:firstLine="567"/>
        <w:jc w:val="both"/>
        <w:rPr>
          <w:color w:val="002060"/>
          <w:spacing w:val="-4"/>
        </w:rPr>
      </w:pPr>
      <w:r w:rsidRPr="00E20712">
        <w:rPr>
          <w:color w:val="002060"/>
          <w:spacing w:val="-4"/>
        </w:rPr>
        <w:t xml:space="preserve">  </w:t>
      </w:r>
      <w:proofErr w:type="spellStart"/>
      <w:r w:rsidRPr="00E20712">
        <w:rPr>
          <w:color w:val="002060"/>
          <w:spacing w:val="-4"/>
        </w:rPr>
        <w:t>г.Гомель</w:t>
      </w:r>
      <w:proofErr w:type="spellEnd"/>
      <w:r w:rsidRPr="00E20712">
        <w:rPr>
          <w:color w:val="002060"/>
          <w:spacing w:val="-4"/>
        </w:rPr>
        <w:t xml:space="preserve">, пр.-т Октября 50, кабинеты 1-26а, 1-31 </w:t>
      </w:r>
    </w:p>
    <w:p w:rsidR="006B14BB" w:rsidRPr="00E20712" w:rsidRDefault="006B14BB" w:rsidP="00347B67">
      <w:pPr>
        <w:spacing w:line="280" w:lineRule="exact"/>
        <w:ind w:firstLine="567"/>
        <w:jc w:val="both"/>
        <w:rPr>
          <w:color w:val="002060"/>
          <w:spacing w:val="-4"/>
        </w:rPr>
      </w:pPr>
      <w:r>
        <w:rPr>
          <w:color w:val="002060"/>
          <w:spacing w:val="-4"/>
        </w:rPr>
        <w:t xml:space="preserve"> </w:t>
      </w:r>
      <w:r w:rsidRPr="00E20712">
        <w:rPr>
          <w:color w:val="002060"/>
          <w:spacing w:val="-4"/>
        </w:rPr>
        <w:t xml:space="preserve"> Тел.+375 232 500 378, +375 29 1522161</w:t>
      </w:r>
    </w:p>
    <w:p w:rsidR="006B14BB" w:rsidRPr="00E20712" w:rsidRDefault="006B14BB" w:rsidP="006B14BB">
      <w:pPr>
        <w:spacing w:line="280" w:lineRule="exact"/>
        <w:jc w:val="both"/>
        <w:rPr>
          <w:color w:val="002060"/>
          <w:spacing w:val="-4"/>
          <w:lang w:val="en-US"/>
        </w:rPr>
      </w:pPr>
      <w:r>
        <w:rPr>
          <w:color w:val="002060"/>
          <w:spacing w:val="-4"/>
        </w:rPr>
        <w:t xml:space="preserve">   </w:t>
      </w:r>
      <w:r w:rsidRPr="00E20712">
        <w:rPr>
          <w:color w:val="002060"/>
          <w:spacing w:val="-4"/>
        </w:rPr>
        <w:t>Е</w:t>
      </w:r>
      <w:r w:rsidRPr="00E20712">
        <w:rPr>
          <w:color w:val="002060"/>
          <w:spacing w:val="-4"/>
          <w:lang w:val="en-US"/>
        </w:rPr>
        <w:t xml:space="preserve">-mail : </w:t>
      </w:r>
      <w:hyperlink r:id="rId6" w:history="1">
        <w:r w:rsidRPr="00E20712">
          <w:rPr>
            <w:rStyle w:val="a3"/>
            <w:spacing w:val="-4"/>
            <w:lang w:val="en-US"/>
          </w:rPr>
          <w:t>kafedra126@mail.ru</w:t>
        </w:r>
      </w:hyperlink>
    </w:p>
    <w:p w:rsidR="00CD402E" w:rsidRPr="006C6F41" w:rsidRDefault="00CD402E" w:rsidP="00A93767">
      <w:pPr>
        <w:spacing w:line="240" w:lineRule="exact"/>
      </w:pPr>
    </w:p>
    <w:sectPr w:rsidR="00CD402E" w:rsidRPr="006C6F41" w:rsidSect="006B14B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57E2C"/>
    <w:multiLevelType w:val="hybridMultilevel"/>
    <w:tmpl w:val="470AA05A"/>
    <w:lvl w:ilvl="0" w:tplc="2758BFB2">
      <w:start w:val="6"/>
      <w:numFmt w:val="decimal"/>
      <w:lvlText w:val="%1."/>
      <w:lvlJc w:val="left"/>
      <w:pPr>
        <w:ind w:left="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5A246C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CABED2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42FF50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723F5C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EE471E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ABF66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EA004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7A3CA2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7C3C60"/>
    <w:multiLevelType w:val="hybridMultilevel"/>
    <w:tmpl w:val="DF30EC4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334"/>
    <w:rsid w:val="00193334"/>
    <w:rsid w:val="00200F23"/>
    <w:rsid w:val="00347B67"/>
    <w:rsid w:val="006B14BB"/>
    <w:rsid w:val="006C6F41"/>
    <w:rsid w:val="00A93767"/>
    <w:rsid w:val="00B01C33"/>
    <w:rsid w:val="00C44772"/>
    <w:rsid w:val="00CD402E"/>
    <w:rsid w:val="00E34F92"/>
    <w:rsid w:val="00EF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7BCD"/>
  <w15:chartTrackingRefBased/>
  <w15:docId w15:val="{32D64FEF-17EE-4F1D-AF21-6439A7C5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14BB"/>
    <w:rPr>
      <w:rFonts w:cs="Times New Roman"/>
      <w:color w:val="0000FF"/>
      <w:u w:val="single"/>
    </w:rPr>
  </w:style>
  <w:style w:type="paragraph" w:customStyle="1" w:styleId="table10">
    <w:name w:val="table10"/>
    <w:basedOn w:val="a"/>
    <w:rsid w:val="00EF06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edra126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БТЭУ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FPK</dc:creator>
  <cp:keywords/>
  <dc:description/>
  <cp:lastModifiedBy>FPK</cp:lastModifiedBy>
  <cp:revision>5</cp:revision>
  <dcterms:created xsi:type="dcterms:W3CDTF">2024-07-24T18:29:00Z</dcterms:created>
  <dcterms:modified xsi:type="dcterms:W3CDTF">2024-07-24T18:37:00Z</dcterms:modified>
</cp:coreProperties>
</file>