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F23" w:rsidRDefault="006B14BB" w:rsidP="006B14BB">
      <w:pPr>
        <w:rPr>
          <w:color w:val="000000"/>
        </w:rPr>
      </w:pPr>
      <w:r w:rsidRPr="001E475C">
        <w:rPr>
          <w:b/>
          <w:noProof/>
          <w:color w:val="002060"/>
          <w:spacing w:val="-4"/>
        </w:rPr>
        <w:drawing>
          <wp:anchor distT="0" distB="0" distL="114300" distR="114300" simplePos="0" relativeHeight="251659264" behindDoc="1" locked="0" layoutInCell="1" allowOverlap="1" wp14:anchorId="7C33848C" wp14:editId="5F70E34C">
            <wp:simplePos x="0" y="0"/>
            <wp:positionH relativeFrom="column">
              <wp:posOffset>-53340</wp:posOffset>
            </wp:positionH>
            <wp:positionV relativeFrom="paragraph">
              <wp:posOffset>95250</wp:posOffset>
            </wp:positionV>
            <wp:extent cx="1762125" cy="774065"/>
            <wp:effectExtent l="95250" t="95250" r="28575" b="26035"/>
            <wp:wrapTight wrapText="largest">
              <wp:wrapPolygon edited="0">
                <wp:start x="-1168" y="-2658"/>
                <wp:lineTo x="-1168" y="19669"/>
                <wp:lineTo x="-701" y="21795"/>
                <wp:lineTo x="21717" y="21795"/>
                <wp:lineTo x="21717" y="5847"/>
                <wp:lineTo x="21250" y="-2126"/>
                <wp:lineTo x="21250" y="-2658"/>
                <wp:lineTo x="-1168" y="-2658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43" b="26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774065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 w="12700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  <a:effectLst>
                      <a:outerShdw dist="107763" dir="135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</w:rPr>
        <w:t>Специальность</w:t>
      </w:r>
      <w:r w:rsidR="00200F23">
        <w:rPr>
          <w:color w:val="000000"/>
        </w:rPr>
        <w:t xml:space="preserve"> </w:t>
      </w:r>
      <w:r w:rsidR="006C6F41">
        <w:rPr>
          <w:color w:val="000000"/>
        </w:rPr>
        <w:t>9-09-0311-05</w:t>
      </w:r>
      <w:bookmarkStart w:id="0" w:name="_GoBack"/>
      <w:bookmarkEnd w:id="0"/>
      <w:r w:rsidR="006C6F41" w:rsidRPr="000B09A3">
        <w:rPr>
          <w:color w:val="000000"/>
        </w:rPr>
        <w:t xml:space="preserve"> «Экономика и управление</w:t>
      </w:r>
    </w:p>
    <w:p w:rsidR="006C6F41" w:rsidRPr="000B09A3" w:rsidRDefault="006C6F41" w:rsidP="006B14BB">
      <w:pPr>
        <w:rPr>
          <w:color w:val="000000"/>
        </w:rPr>
      </w:pPr>
      <w:r w:rsidRPr="000B09A3">
        <w:rPr>
          <w:color w:val="000000"/>
        </w:rPr>
        <w:t xml:space="preserve"> на предприятии промышленности» </w:t>
      </w:r>
    </w:p>
    <w:p w:rsidR="006C6F41" w:rsidRPr="000B09A3" w:rsidRDefault="006C6F41" w:rsidP="006C6F41">
      <w:pPr>
        <w:rPr>
          <w:color w:val="000000"/>
        </w:rPr>
      </w:pPr>
      <w:r w:rsidRPr="000B09A3">
        <w:rPr>
          <w:color w:val="000000"/>
        </w:rPr>
        <w:t>Форма получения образования: заочная</w:t>
      </w:r>
    </w:p>
    <w:p w:rsidR="006C6F41" w:rsidRPr="000B09A3" w:rsidRDefault="006C6F41" w:rsidP="006C6F41">
      <w:pPr>
        <w:rPr>
          <w:color w:val="000000"/>
        </w:rPr>
      </w:pPr>
      <w:r w:rsidRPr="000B09A3">
        <w:rPr>
          <w:color w:val="000000"/>
        </w:rPr>
        <w:t>Продолжительность обучения: 20 месяцев</w:t>
      </w:r>
    </w:p>
    <w:p w:rsidR="006C6F41" w:rsidRPr="000B09A3" w:rsidRDefault="00200F23" w:rsidP="006C6F41">
      <w:pPr>
        <w:rPr>
          <w:color w:val="000000"/>
        </w:rPr>
      </w:pPr>
      <w:r w:rsidRPr="000B09A3">
        <w:rPr>
          <w:color w:val="000000"/>
        </w:rPr>
        <w:t>Квалификация: Менеджер</w:t>
      </w:r>
      <w:r>
        <w:rPr>
          <w:color w:val="000000"/>
        </w:rPr>
        <w:t>. Экономист</w:t>
      </w:r>
    </w:p>
    <w:p w:rsidR="006C6F41" w:rsidRPr="000B09A3" w:rsidRDefault="006C6F41" w:rsidP="006C6F41">
      <w:pPr>
        <w:rPr>
          <w:color w:val="000000"/>
        </w:rPr>
      </w:pPr>
    </w:p>
    <w:tbl>
      <w:tblPr>
        <w:tblW w:w="95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26"/>
      </w:tblGrid>
      <w:tr w:rsidR="006C6F41" w:rsidRPr="00E34F92" w:rsidTr="00E34F92">
        <w:trPr>
          <w:trHeight w:val="276"/>
        </w:trPr>
        <w:tc>
          <w:tcPr>
            <w:tcW w:w="9526" w:type="dxa"/>
            <w:vMerge w:val="restart"/>
          </w:tcPr>
          <w:p w:rsidR="006C6F41" w:rsidRPr="00E34F92" w:rsidRDefault="006C6F41" w:rsidP="006C6F41">
            <w:r w:rsidRPr="00E34F92">
              <w:t>Изучаемые учебные дисциплины</w:t>
            </w:r>
            <w:r w:rsidR="00E34F92">
              <w:t>:</w:t>
            </w:r>
          </w:p>
        </w:tc>
      </w:tr>
      <w:tr w:rsidR="006C6F41" w:rsidRPr="00E34F92" w:rsidTr="00E34F92">
        <w:trPr>
          <w:trHeight w:val="276"/>
        </w:trPr>
        <w:tc>
          <w:tcPr>
            <w:tcW w:w="9526" w:type="dxa"/>
            <w:vMerge/>
          </w:tcPr>
          <w:p w:rsidR="006C6F41" w:rsidRPr="00E34F92" w:rsidRDefault="006C6F41" w:rsidP="00C73A4C"/>
        </w:tc>
      </w:tr>
      <w:tr w:rsidR="006C6F41" w:rsidRPr="00E34F92" w:rsidTr="00E34F92">
        <w:trPr>
          <w:trHeight w:val="315"/>
        </w:trPr>
        <w:tc>
          <w:tcPr>
            <w:tcW w:w="9526" w:type="dxa"/>
          </w:tcPr>
          <w:p w:rsidR="006C6F41" w:rsidRPr="00E34F92" w:rsidRDefault="006C6F41" w:rsidP="00C73A4C">
            <w:r w:rsidRPr="00E34F92">
              <w:t>1.Идеология белорусского государства</w:t>
            </w:r>
          </w:p>
        </w:tc>
      </w:tr>
      <w:tr w:rsidR="006C6F41" w:rsidRPr="00E34F92" w:rsidTr="00E34F92">
        <w:trPr>
          <w:trHeight w:val="315"/>
        </w:trPr>
        <w:tc>
          <w:tcPr>
            <w:tcW w:w="9526" w:type="dxa"/>
          </w:tcPr>
          <w:p w:rsidR="006C6F41" w:rsidRPr="00E34F92" w:rsidRDefault="006C6F41" w:rsidP="00C73A4C">
            <w:r w:rsidRPr="00E34F92">
              <w:t>2.Модуль Правовое регулирование профессиональной деятельности</w:t>
            </w:r>
          </w:p>
        </w:tc>
      </w:tr>
      <w:tr w:rsidR="006C6F41" w:rsidRPr="00E34F92" w:rsidTr="00E34F92">
        <w:trPr>
          <w:trHeight w:val="315"/>
        </w:trPr>
        <w:tc>
          <w:tcPr>
            <w:tcW w:w="9526" w:type="dxa"/>
          </w:tcPr>
          <w:p w:rsidR="006C6F41" w:rsidRPr="00E34F92" w:rsidRDefault="006C6F41" w:rsidP="00C73A4C">
            <w:r w:rsidRPr="00E34F92">
              <w:t>2.1 Правовые аспекты профессиональной деятельности</w:t>
            </w:r>
          </w:p>
        </w:tc>
      </w:tr>
      <w:tr w:rsidR="006C6F41" w:rsidRPr="00E34F92" w:rsidTr="00E34F92">
        <w:trPr>
          <w:trHeight w:val="315"/>
        </w:trPr>
        <w:tc>
          <w:tcPr>
            <w:tcW w:w="9526" w:type="dxa"/>
          </w:tcPr>
          <w:p w:rsidR="006C6F41" w:rsidRPr="00E34F92" w:rsidRDefault="006C6F41" w:rsidP="00C73A4C">
            <w:r w:rsidRPr="00E34F92">
              <w:t>2.2 Основы управления интеллектуальной собственностью</w:t>
            </w:r>
          </w:p>
        </w:tc>
      </w:tr>
      <w:tr w:rsidR="006C6F41" w:rsidRPr="00E34F92" w:rsidTr="00E34F92">
        <w:trPr>
          <w:trHeight w:val="315"/>
        </w:trPr>
        <w:tc>
          <w:tcPr>
            <w:tcW w:w="9526" w:type="dxa"/>
          </w:tcPr>
          <w:p w:rsidR="006C6F41" w:rsidRPr="00E34F92" w:rsidRDefault="006C6F41" w:rsidP="00C73A4C">
            <w:r w:rsidRPr="00E34F92">
              <w:t>2.3 Противодействие коррупции и предупреждение коррупционных рисков а профессиональной деятельности</w:t>
            </w:r>
          </w:p>
        </w:tc>
      </w:tr>
      <w:tr w:rsidR="006C6F41" w:rsidRPr="00E34F92" w:rsidTr="00E34F92">
        <w:trPr>
          <w:trHeight w:val="315"/>
        </w:trPr>
        <w:tc>
          <w:tcPr>
            <w:tcW w:w="9526" w:type="dxa"/>
          </w:tcPr>
          <w:p w:rsidR="006C6F41" w:rsidRPr="00E34F92" w:rsidRDefault="006C6F41" w:rsidP="00C73A4C">
            <w:r w:rsidRPr="00E34F92">
              <w:t>3.Охрана труда в профессиональной деятельности</w:t>
            </w:r>
          </w:p>
        </w:tc>
      </w:tr>
      <w:tr w:rsidR="006C6F41" w:rsidRPr="00E34F92" w:rsidTr="00E34F92">
        <w:trPr>
          <w:trHeight w:val="315"/>
        </w:trPr>
        <w:tc>
          <w:tcPr>
            <w:tcW w:w="9526" w:type="dxa"/>
          </w:tcPr>
          <w:p w:rsidR="006C6F41" w:rsidRPr="00E34F92" w:rsidRDefault="006C6F41" w:rsidP="00C73A4C">
            <w:r w:rsidRPr="00E34F92">
              <w:t>4.Маркетинговые технологии управления</w:t>
            </w:r>
          </w:p>
        </w:tc>
      </w:tr>
      <w:tr w:rsidR="006C6F41" w:rsidRPr="00E34F92" w:rsidTr="00E34F92">
        <w:trPr>
          <w:trHeight w:val="315"/>
        </w:trPr>
        <w:tc>
          <w:tcPr>
            <w:tcW w:w="9526" w:type="dxa"/>
          </w:tcPr>
          <w:p w:rsidR="006C6F41" w:rsidRPr="00E34F92" w:rsidRDefault="006C6F41" w:rsidP="00C73A4C">
            <w:r w:rsidRPr="00E34F92">
              <w:t>5.Кадровый менеджмент</w:t>
            </w:r>
          </w:p>
        </w:tc>
      </w:tr>
      <w:tr w:rsidR="006C6F41" w:rsidRPr="00E34F92" w:rsidTr="00E34F92">
        <w:trPr>
          <w:trHeight w:val="315"/>
        </w:trPr>
        <w:tc>
          <w:tcPr>
            <w:tcW w:w="9526" w:type="dxa"/>
          </w:tcPr>
          <w:p w:rsidR="006C6F41" w:rsidRPr="00E34F92" w:rsidRDefault="006C6F41" w:rsidP="00C73A4C">
            <w:r w:rsidRPr="00E34F92">
              <w:t>6.Производственный менеджмент</w:t>
            </w:r>
          </w:p>
        </w:tc>
      </w:tr>
      <w:tr w:rsidR="006C6F41" w:rsidRPr="00E34F92" w:rsidTr="00E34F92">
        <w:trPr>
          <w:trHeight w:val="315"/>
        </w:trPr>
        <w:tc>
          <w:tcPr>
            <w:tcW w:w="9526" w:type="dxa"/>
          </w:tcPr>
          <w:p w:rsidR="006C6F41" w:rsidRPr="00E34F92" w:rsidRDefault="006C6F41" w:rsidP="00C73A4C">
            <w:r w:rsidRPr="00E34F92">
              <w:t>7.Управление организацией</w:t>
            </w:r>
          </w:p>
        </w:tc>
      </w:tr>
      <w:tr w:rsidR="006C6F41" w:rsidRPr="00E34F92" w:rsidTr="00E34F92">
        <w:trPr>
          <w:trHeight w:val="315"/>
        </w:trPr>
        <w:tc>
          <w:tcPr>
            <w:tcW w:w="9526" w:type="dxa"/>
          </w:tcPr>
          <w:p w:rsidR="006C6F41" w:rsidRPr="00E34F92" w:rsidRDefault="006C6F41" w:rsidP="00C73A4C">
            <w:r w:rsidRPr="00E34F92">
              <w:t>8.Система учета и анализ финансовой отчетности</w:t>
            </w:r>
          </w:p>
        </w:tc>
      </w:tr>
      <w:tr w:rsidR="006C6F41" w:rsidRPr="00E34F92" w:rsidTr="00E34F92">
        <w:trPr>
          <w:trHeight w:val="315"/>
        </w:trPr>
        <w:tc>
          <w:tcPr>
            <w:tcW w:w="9526" w:type="dxa"/>
          </w:tcPr>
          <w:p w:rsidR="006C6F41" w:rsidRPr="00E34F92" w:rsidRDefault="006C6F41" w:rsidP="00C73A4C">
            <w:r w:rsidRPr="00E34F92">
              <w:t>9.Правовое регулирование хозяйственной (экономической) деятельности</w:t>
            </w:r>
          </w:p>
        </w:tc>
      </w:tr>
      <w:tr w:rsidR="006C6F41" w:rsidRPr="00E34F92" w:rsidTr="00E34F92">
        <w:trPr>
          <w:trHeight w:val="315"/>
        </w:trPr>
        <w:tc>
          <w:tcPr>
            <w:tcW w:w="9526" w:type="dxa"/>
          </w:tcPr>
          <w:p w:rsidR="006C6F41" w:rsidRPr="00E34F92" w:rsidRDefault="006C6F41" w:rsidP="00C73A4C">
            <w:r w:rsidRPr="00E34F92">
              <w:t>10 Экономика торговли</w:t>
            </w:r>
          </w:p>
        </w:tc>
      </w:tr>
      <w:tr w:rsidR="006C6F41" w:rsidRPr="00E34F92" w:rsidTr="00E34F92">
        <w:trPr>
          <w:trHeight w:val="315"/>
        </w:trPr>
        <w:tc>
          <w:tcPr>
            <w:tcW w:w="9526" w:type="dxa"/>
          </w:tcPr>
          <w:p w:rsidR="006C6F41" w:rsidRPr="00E34F92" w:rsidRDefault="006C6F41" w:rsidP="00C73A4C">
            <w:r w:rsidRPr="00E34F92">
              <w:t>11.Управление экономическими рисками</w:t>
            </w:r>
          </w:p>
        </w:tc>
      </w:tr>
      <w:tr w:rsidR="006C6F41" w:rsidRPr="00E34F92" w:rsidTr="00E34F92">
        <w:trPr>
          <w:trHeight w:val="315"/>
        </w:trPr>
        <w:tc>
          <w:tcPr>
            <w:tcW w:w="9526" w:type="dxa"/>
          </w:tcPr>
          <w:p w:rsidR="006C6F41" w:rsidRPr="00E34F92" w:rsidRDefault="006C6F41" w:rsidP="00C73A4C">
            <w:r w:rsidRPr="00E34F92">
              <w:t>12.Экономика организации и анализ хозяйственной (экономической) деятельности</w:t>
            </w:r>
          </w:p>
        </w:tc>
      </w:tr>
      <w:tr w:rsidR="006C6F41" w:rsidRPr="00E34F92" w:rsidTr="00E34F92">
        <w:trPr>
          <w:trHeight w:val="315"/>
        </w:trPr>
        <w:tc>
          <w:tcPr>
            <w:tcW w:w="9526" w:type="dxa"/>
          </w:tcPr>
          <w:p w:rsidR="006C6F41" w:rsidRPr="00E34F92" w:rsidRDefault="006C6F41" w:rsidP="00C73A4C">
            <w:r w:rsidRPr="00E34F92">
              <w:t>13.Планирование в организации</w:t>
            </w:r>
          </w:p>
        </w:tc>
      </w:tr>
      <w:tr w:rsidR="006C6F41" w:rsidRPr="00E34F92" w:rsidTr="00E34F92">
        <w:trPr>
          <w:trHeight w:val="315"/>
        </w:trPr>
        <w:tc>
          <w:tcPr>
            <w:tcW w:w="9526" w:type="dxa"/>
          </w:tcPr>
          <w:p w:rsidR="006C6F41" w:rsidRPr="00E34F92" w:rsidRDefault="006C6F41" w:rsidP="00C73A4C">
            <w:r w:rsidRPr="00E34F92">
              <w:t>14.Управление инвестициями и проектами</w:t>
            </w:r>
          </w:p>
        </w:tc>
      </w:tr>
      <w:tr w:rsidR="006C6F41" w:rsidRPr="00E34F92" w:rsidTr="00E34F92">
        <w:trPr>
          <w:trHeight w:val="315"/>
        </w:trPr>
        <w:tc>
          <w:tcPr>
            <w:tcW w:w="9526" w:type="dxa"/>
          </w:tcPr>
          <w:p w:rsidR="006C6F41" w:rsidRPr="00E34F92" w:rsidRDefault="006C6F41" w:rsidP="00C73A4C">
            <w:r w:rsidRPr="00E34F92">
              <w:t>15.Финансы организации</w:t>
            </w:r>
          </w:p>
        </w:tc>
      </w:tr>
      <w:tr w:rsidR="006C6F41" w:rsidRPr="00E34F92" w:rsidTr="00E34F92">
        <w:trPr>
          <w:trHeight w:val="315"/>
        </w:trPr>
        <w:tc>
          <w:tcPr>
            <w:tcW w:w="9526" w:type="dxa"/>
          </w:tcPr>
          <w:p w:rsidR="006C6F41" w:rsidRPr="00E34F92" w:rsidRDefault="006C6F41" w:rsidP="00C73A4C">
            <w:r w:rsidRPr="00E34F92">
              <w:t>16.Экономическая безопасность</w:t>
            </w:r>
          </w:p>
        </w:tc>
      </w:tr>
      <w:tr w:rsidR="006C6F41" w:rsidRPr="00E34F92" w:rsidTr="00E34F92">
        <w:trPr>
          <w:trHeight w:val="315"/>
        </w:trPr>
        <w:tc>
          <w:tcPr>
            <w:tcW w:w="9526" w:type="dxa"/>
          </w:tcPr>
          <w:p w:rsidR="006C6F41" w:rsidRPr="00E34F92" w:rsidRDefault="006C6F41" w:rsidP="00C73A4C">
            <w:r w:rsidRPr="00E34F92">
              <w:t>17.Антикризисное управление организацией</w:t>
            </w:r>
          </w:p>
        </w:tc>
      </w:tr>
    </w:tbl>
    <w:p w:rsidR="00E34F92" w:rsidRDefault="00E34F92" w:rsidP="00A93767">
      <w:pPr>
        <w:spacing w:line="240" w:lineRule="exact"/>
        <w:ind w:left="284" w:firstLine="709"/>
        <w:jc w:val="both"/>
        <w:rPr>
          <w:snapToGrid w:val="0"/>
        </w:rPr>
      </w:pPr>
    </w:p>
    <w:p w:rsidR="006C6F41" w:rsidRDefault="006C6F41" w:rsidP="00A93767">
      <w:pPr>
        <w:spacing w:line="240" w:lineRule="exact"/>
        <w:ind w:left="284" w:firstLine="709"/>
        <w:jc w:val="both"/>
        <w:rPr>
          <w:snapToGrid w:val="0"/>
        </w:rPr>
      </w:pPr>
      <w:r>
        <w:rPr>
          <w:snapToGrid w:val="0"/>
        </w:rPr>
        <w:t>*</w:t>
      </w:r>
      <w:r w:rsidRPr="006C6F41">
        <w:rPr>
          <w:snapToGrid w:val="0"/>
        </w:rPr>
        <w:t xml:space="preserve"> Видами профессиональной деятельности специалиста являются: управленческая деятельность в организациях различных организационно-правовых форм, в структурных подразделениях (далее – организация); экономическая деятельность в организациях; идеологическая работа с персоналом организаций; финансовая деятельность в организациях; инвестиционная деятельность в организациях; инновационная деятельность в организациях; коммуникационная деятельность в организациях. </w:t>
      </w:r>
    </w:p>
    <w:p w:rsidR="006C6F41" w:rsidRPr="006C6F41" w:rsidRDefault="006C6F41" w:rsidP="00A93767">
      <w:pPr>
        <w:spacing w:line="240" w:lineRule="exact"/>
        <w:ind w:left="284" w:firstLine="709"/>
        <w:jc w:val="both"/>
        <w:rPr>
          <w:snapToGrid w:val="0"/>
        </w:rPr>
      </w:pPr>
      <w:r>
        <w:rPr>
          <w:snapToGrid w:val="0"/>
        </w:rPr>
        <w:t>*</w:t>
      </w:r>
      <w:r w:rsidRPr="006C6F41">
        <w:rPr>
          <w:snapToGrid w:val="0"/>
        </w:rPr>
        <w:t xml:space="preserve"> Объектами профессиональной деятельности специалиста являются: система целей организации; персонал и трудовые отношения в организации; финансово-экономические процессы организации; информация и организационные коммуникации; ресурсы организации; </w:t>
      </w:r>
    </w:p>
    <w:p w:rsidR="006C6F41" w:rsidRDefault="006C6F41" w:rsidP="00A93767">
      <w:pPr>
        <w:spacing w:line="240" w:lineRule="exact"/>
        <w:ind w:left="284" w:firstLine="709"/>
        <w:jc w:val="both"/>
        <w:rPr>
          <w:snapToGrid w:val="0"/>
        </w:rPr>
      </w:pPr>
      <w:r w:rsidRPr="006C6F41">
        <w:rPr>
          <w:snapToGrid w:val="0"/>
        </w:rPr>
        <w:t>интеллектуальные ресурсы организации; конкурентоспособность продукции и организации; инвестиции в организации; инновации в организации.</w:t>
      </w:r>
    </w:p>
    <w:p w:rsidR="006C6F41" w:rsidRPr="006C6F41" w:rsidRDefault="00A93767" w:rsidP="00A93767">
      <w:pPr>
        <w:spacing w:line="240" w:lineRule="exact"/>
        <w:ind w:left="284" w:firstLine="709"/>
        <w:jc w:val="both"/>
        <w:rPr>
          <w:snapToGrid w:val="0"/>
        </w:rPr>
      </w:pPr>
      <w:r>
        <w:rPr>
          <w:snapToGrid w:val="0"/>
        </w:rPr>
        <w:t>*</w:t>
      </w:r>
      <w:r w:rsidR="006C6F41" w:rsidRPr="006C6F41">
        <w:rPr>
          <w:snapToGrid w:val="0"/>
        </w:rPr>
        <w:t>Уровень подготовки экономиста-менеджера позволяет ему работать в организациях и на предприятиях всех форм собственности, а также в экономических службах органов государственного управления.</w:t>
      </w:r>
    </w:p>
    <w:p w:rsidR="006C6F41" w:rsidRPr="006C6F41" w:rsidRDefault="00A93767" w:rsidP="00A93767">
      <w:pPr>
        <w:spacing w:line="240" w:lineRule="exact"/>
        <w:ind w:left="284" w:firstLine="709"/>
        <w:jc w:val="both"/>
      </w:pPr>
      <w:r>
        <w:t>*</w:t>
      </w:r>
      <w:r w:rsidR="006C6F41" w:rsidRPr="006C6F41">
        <w:t>Современные технические средства и прекрасная материально-техническая база университета позволяют провести обучение также в онлайн формате с сохранением групповой динамики, живым общением и дискуссиями под руководством высококвалифицированных преподавателей.</w:t>
      </w:r>
    </w:p>
    <w:p w:rsidR="006C6F41" w:rsidRPr="006C6F41" w:rsidRDefault="006C6F41" w:rsidP="00A93767">
      <w:pPr>
        <w:spacing w:line="240" w:lineRule="exact"/>
        <w:ind w:firstLine="709"/>
        <w:jc w:val="center"/>
      </w:pPr>
      <w:r w:rsidRPr="006C6F41">
        <w:t>Начало занятий по мере комплектования групп, без вступительных испытаний.</w:t>
      </w:r>
    </w:p>
    <w:p w:rsidR="006B14BB" w:rsidRPr="00E20712" w:rsidRDefault="006B14BB" w:rsidP="006B14BB">
      <w:pPr>
        <w:spacing w:line="280" w:lineRule="exact"/>
        <w:jc w:val="both"/>
        <w:rPr>
          <w:color w:val="002060"/>
          <w:spacing w:val="-4"/>
        </w:rPr>
      </w:pPr>
      <w:r w:rsidRPr="00E20712">
        <w:rPr>
          <w:color w:val="002060"/>
          <w:spacing w:val="-4"/>
        </w:rPr>
        <w:t xml:space="preserve">  </w:t>
      </w:r>
      <w:proofErr w:type="spellStart"/>
      <w:r w:rsidRPr="00E20712">
        <w:rPr>
          <w:color w:val="002060"/>
          <w:spacing w:val="-4"/>
        </w:rPr>
        <w:t>г.Гомель</w:t>
      </w:r>
      <w:proofErr w:type="spellEnd"/>
      <w:r w:rsidRPr="00E20712">
        <w:rPr>
          <w:color w:val="002060"/>
          <w:spacing w:val="-4"/>
        </w:rPr>
        <w:t xml:space="preserve">, пр.-т Октября 50, кабинеты 1-26а, 1-31 </w:t>
      </w:r>
    </w:p>
    <w:p w:rsidR="006B14BB" w:rsidRPr="00E20712" w:rsidRDefault="006B14BB" w:rsidP="006B14BB">
      <w:pPr>
        <w:spacing w:line="280" w:lineRule="exact"/>
        <w:jc w:val="both"/>
        <w:rPr>
          <w:color w:val="002060"/>
          <w:spacing w:val="-4"/>
        </w:rPr>
      </w:pPr>
      <w:r>
        <w:rPr>
          <w:color w:val="002060"/>
          <w:spacing w:val="-4"/>
        </w:rPr>
        <w:t xml:space="preserve"> </w:t>
      </w:r>
      <w:r w:rsidRPr="00E20712">
        <w:rPr>
          <w:color w:val="002060"/>
          <w:spacing w:val="-4"/>
        </w:rPr>
        <w:t xml:space="preserve"> Тел.+375 232 500 378, +375 29 1522161</w:t>
      </w:r>
    </w:p>
    <w:p w:rsidR="006B14BB" w:rsidRPr="00E20712" w:rsidRDefault="006B14BB" w:rsidP="006B14BB">
      <w:pPr>
        <w:spacing w:line="280" w:lineRule="exact"/>
        <w:jc w:val="both"/>
        <w:rPr>
          <w:color w:val="002060"/>
          <w:spacing w:val="-4"/>
          <w:lang w:val="en-US"/>
        </w:rPr>
      </w:pPr>
      <w:r>
        <w:rPr>
          <w:color w:val="002060"/>
          <w:spacing w:val="-4"/>
        </w:rPr>
        <w:t xml:space="preserve">   </w:t>
      </w:r>
      <w:r w:rsidRPr="00E20712">
        <w:rPr>
          <w:color w:val="002060"/>
          <w:spacing w:val="-4"/>
        </w:rPr>
        <w:t>Е</w:t>
      </w:r>
      <w:r w:rsidRPr="00E20712">
        <w:rPr>
          <w:color w:val="002060"/>
          <w:spacing w:val="-4"/>
          <w:lang w:val="en-US"/>
        </w:rPr>
        <w:t xml:space="preserve">-mail : </w:t>
      </w:r>
      <w:hyperlink r:id="rId6" w:history="1">
        <w:r w:rsidRPr="00E20712">
          <w:rPr>
            <w:rStyle w:val="a3"/>
            <w:spacing w:val="-4"/>
            <w:lang w:val="en-US"/>
          </w:rPr>
          <w:t>kafedra126@mail.ru</w:t>
        </w:r>
      </w:hyperlink>
    </w:p>
    <w:p w:rsidR="00CD402E" w:rsidRPr="006C6F41" w:rsidRDefault="00CD402E" w:rsidP="00A93767">
      <w:pPr>
        <w:spacing w:line="240" w:lineRule="exact"/>
      </w:pPr>
    </w:p>
    <w:sectPr w:rsidR="00CD402E" w:rsidRPr="006C6F41" w:rsidSect="006B14B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7C3C60"/>
    <w:multiLevelType w:val="hybridMultilevel"/>
    <w:tmpl w:val="DF30EC4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334"/>
    <w:rsid w:val="00193334"/>
    <w:rsid w:val="00200F23"/>
    <w:rsid w:val="006B14BB"/>
    <w:rsid w:val="006C6F41"/>
    <w:rsid w:val="00A93767"/>
    <w:rsid w:val="00CD402E"/>
    <w:rsid w:val="00E3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5119A"/>
  <w15:chartTrackingRefBased/>
  <w15:docId w15:val="{32D64FEF-17EE-4F1D-AF21-6439A7C5A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B14B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fedra126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БТЭУ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FPK</dc:creator>
  <cp:keywords/>
  <dc:description/>
  <cp:lastModifiedBy>FPK</cp:lastModifiedBy>
  <cp:revision>6</cp:revision>
  <dcterms:created xsi:type="dcterms:W3CDTF">2024-07-23T18:16:00Z</dcterms:created>
  <dcterms:modified xsi:type="dcterms:W3CDTF">2024-07-24T18:28:00Z</dcterms:modified>
</cp:coreProperties>
</file>