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6B" w:rsidRPr="001E2B69" w:rsidRDefault="00E6689C" w:rsidP="00E6689C"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158E605F" wp14:editId="1213CF8B">
            <wp:simplePos x="0" y="0"/>
            <wp:positionH relativeFrom="column">
              <wp:posOffset>7620</wp:posOffset>
            </wp:positionH>
            <wp:positionV relativeFrom="paragraph">
              <wp:posOffset>95250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Специальность </w:t>
      </w:r>
      <w:r w:rsidR="006A3B43">
        <w:t>9-09-0421-02</w:t>
      </w:r>
      <w:r w:rsidR="0058336B" w:rsidRPr="001E2B69">
        <w:t>«</w:t>
      </w:r>
      <w:r w:rsidR="006A3B43">
        <w:t>Экономическое право</w:t>
      </w:r>
      <w:r w:rsidR="0058336B" w:rsidRPr="001E2B69">
        <w:t xml:space="preserve">»   </w:t>
      </w:r>
    </w:p>
    <w:p w:rsidR="0058336B" w:rsidRPr="001E2B69" w:rsidRDefault="0058336B" w:rsidP="0058336B">
      <w:r w:rsidRPr="001E2B69">
        <w:t>Форма получения образования: заочная</w:t>
      </w:r>
    </w:p>
    <w:p w:rsidR="0058336B" w:rsidRPr="001E2B69" w:rsidRDefault="0058336B" w:rsidP="0058336B">
      <w:r>
        <w:t>Продолжительность обучения: 20</w:t>
      </w:r>
      <w:r w:rsidRPr="001E2B69">
        <w:t xml:space="preserve"> месяц</w:t>
      </w:r>
    </w:p>
    <w:p w:rsidR="0058336B" w:rsidRPr="001E2B69" w:rsidRDefault="0058336B" w:rsidP="0058336B">
      <w:r w:rsidRPr="001E2B69">
        <w:t>Квалификация: юрист</w:t>
      </w:r>
    </w:p>
    <w:p w:rsidR="0058336B" w:rsidRDefault="0058336B" w:rsidP="0058336B"/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58336B" w:rsidRPr="0058336B" w:rsidTr="002C7CFE">
        <w:trPr>
          <w:trHeight w:val="276"/>
        </w:trPr>
        <w:tc>
          <w:tcPr>
            <w:tcW w:w="9526" w:type="dxa"/>
            <w:vMerge w:val="restart"/>
          </w:tcPr>
          <w:p w:rsidR="0058336B" w:rsidRPr="0058336B" w:rsidRDefault="0058336B" w:rsidP="002C7CFE">
            <w:pPr>
              <w:spacing w:line="240" w:lineRule="exact"/>
            </w:pPr>
            <w:r w:rsidRPr="0058336B">
              <w:t xml:space="preserve">Учебные </w:t>
            </w:r>
            <w:r w:rsidR="0076053D">
              <w:t>дисциплины</w:t>
            </w:r>
          </w:p>
        </w:tc>
      </w:tr>
      <w:tr w:rsidR="0058336B" w:rsidRPr="0058336B" w:rsidTr="002C7CFE">
        <w:trPr>
          <w:trHeight w:val="240"/>
        </w:trPr>
        <w:tc>
          <w:tcPr>
            <w:tcW w:w="9526" w:type="dxa"/>
            <w:vMerge/>
          </w:tcPr>
          <w:p w:rsidR="0058336B" w:rsidRPr="0058336B" w:rsidRDefault="0058336B" w:rsidP="0058336B">
            <w:pPr>
              <w:spacing w:line="240" w:lineRule="exact"/>
            </w:pP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1.Идеологии белорусского государства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2.Модуль «Правовое регулирование профессиональной деятельности»</w:t>
            </w:r>
            <w:r w:rsidR="002C7CFE">
              <w:t>: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Правовые аспекты профессиональной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Основы управления интеллектуальной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Противодействие коррупции и предупреждение коррупционных рисков в профессиональной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3.Охрана труда в профессиональной деятельности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4.Общая теория права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5.Конституционное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6.Эколого-правовой модуль</w:t>
            </w:r>
            <w:r w:rsidR="0076053D">
              <w:t xml:space="preserve"> : Экологическое, </w:t>
            </w:r>
            <w:proofErr w:type="spellStart"/>
            <w:r w:rsidR="0076053D">
              <w:t>Природоресурсное</w:t>
            </w:r>
            <w:proofErr w:type="spellEnd"/>
            <w:r w:rsidR="0076053D">
              <w:t xml:space="preserve">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2C7CFE" w:rsidRDefault="0058336B" w:rsidP="0058336B">
            <w:pPr>
              <w:spacing w:line="240" w:lineRule="exact"/>
            </w:pPr>
            <w:r w:rsidRPr="0058336B">
              <w:t>7.Модуль «</w:t>
            </w:r>
            <w:r w:rsidR="006A3B43">
              <w:t>Экономический</w:t>
            </w:r>
            <w:r w:rsidRPr="0058336B">
              <w:t>»</w:t>
            </w:r>
            <w:r w:rsidR="0076053D">
              <w:t xml:space="preserve">: </w:t>
            </w:r>
          </w:p>
          <w:p w:rsidR="0058336B" w:rsidRPr="0058336B" w:rsidRDefault="006A3B43" w:rsidP="0058336B">
            <w:pPr>
              <w:spacing w:line="240" w:lineRule="exact"/>
            </w:pPr>
            <w:r>
              <w:t>Основы экономической теории, Экономика общественного сектора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6A3B43">
            <w:pPr>
              <w:spacing w:line="240" w:lineRule="exact"/>
            </w:pPr>
            <w:r w:rsidRPr="0058336B">
              <w:t>8.</w:t>
            </w:r>
            <w:r w:rsidR="006A3B43">
              <w:t>Модуль «Бухгалтерский учет, анализ и аудит»: Бухгалтерский учет и анализ, Контроль и аудит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9.Административное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10.Уголовное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11.</w:t>
            </w:r>
            <w:r w:rsidR="0076053D">
              <w:t xml:space="preserve"> </w:t>
            </w:r>
            <w:r w:rsidRPr="0058336B">
              <w:t>Гражданско-правовой модуль</w:t>
            </w:r>
            <w:r w:rsidR="0076053D">
              <w:t xml:space="preserve"> : Гражданское право, часть 1,2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12.Трудоправовой модуль</w:t>
            </w:r>
            <w:r w:rsidR="0076053D">
              <w:t>: Право социального обеспечения, Трудовое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6A3B43">
            <w:pPr>
              <w:spacing w:line="240" w:lineRule="exact"/>
            </w:pPr>
            <w:r w:rsidRPr="0058336B">
              <w:t>13.</w:t>
            </w:r>
            <w:r w:rsidR="006A3B43">
              <w:t>Антикризисное управление организацией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14.Уголовный процесс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58336B">
            <w:pPr>
              <w:spacing w:line="240" w:lineRule="exact"/>
            </w:pPr>
            <w:r w:rsidRPr="0058336B">
              <w:t>15.Хозяйственное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Default="0058336B" w:rsidP="0058336B">
            <w:pPr>
              <w:spacing w:line="240" w:lineRule="exact"/>
            </w:pPr>
            <w:r w:rsidRPr="0058336B">
              <w:t>16.Финансово-налоговый модуль</w:t>
            </w:r>
            <w:r w:rsidR="0076053D">
              <w:t>: Финансо</w:t>
            </w:r>
            <w:r w:rsidR="006A3B43">
              <w:t>вое, Налоговое, Финансы и финансовый рынок</w:t>
            </w:r>
          </w:p>
          <w:p w:rsidR="006A3B43" w:rsidRPr="0058336B" w:rsidRDefault="006A3B43" w:rsidP="0058336B">
            <w:pPr>
              <w:spacing w:line="240" w:lineRule="exact"/>
            </w:pPr>
            <w:r>
              <w:t>17.Экономика организации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76053D" w:rsidP="0058336B">
            <w:pPr>
              <w:spacing w:line="240" w:lineRule="exact"/>
            </w:pPr>
            <w:r>
              <w:t>17</w:t>
            </w:r>
            <w:r w:rsidR="0058336B" w:rsidRPr="0058336B">
              <w:t>.Международное частное право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76053D" w:rsidP="0058336B">
            <w:pPr>
              <w:spacing w:line="240" w:lineRule="exact"/>
            </w:pPr>
            <w:r>
              <w:t>18</w:t>
            </w:r>
            <w:r w:rsidR="0058336B" w:rsidRPr="0058336B">
              <w:t>.Гражданское судопроизводство</w:t>
            </w:r>
          </w:p>
        </w:tc>
      </w:tr>
      <w:tr w:rsidR="0058336B" w:rsidRPr="0058336B" w:rsidTr="002C7CFE">
        <w:trPr>
          <w:trHeight w:val="260"/>
        </w:trPr>
        <w:tc>
          <w:tcPr>
            <w:tcW w:w="9526" w:type="dxa"/>
          </w:tcPr>
          <w:p w:rsidR="0058336B" w:rsidRPr="0058336B" w:rsidRDefault="0058336B" w:rsidP="006A3B43">
            <w:pPr>
              <w:spacing w:line="240" w:lineRule="exact"/>
            </w:pPr>
          </w:p>
        </w:tc>
      </w:tr>
    </w:tbl>
    <w:p w:rsidR="002C7CFE" w:rsidRDefault="002C7CFE" w:rsidP="008276E2">
      <w:pPr>
        <w:ind w:left="-15" w:firstLine="582"/>
      </w:pPr>
    </w:p>
    <w:p w:rsidR="00D76370" w:rsidRDefault="00D76370" w:rsidP="008276E2">
      <w:pPr>
        <w:spacing w:line="240" w:lineRule="exact"/>
        <w:ind w:left="142" w:firstLine="425"/>
        <w:jc w:val="both"/>
      </w:pPr>
      <w:r>
        <w:t>*</w:t>
      </w:r>
      <w:r w:rsidRPr="00D76370">
        <w:t xml:space="preserve">Видами профессиональной деятельности специалиста в </w:t>
      </w:r>
      <w:proofErr w:type="gramStart"/>
      <w:r w:rsidRPr="00D76370">
        <w:t>соответствии  с</w:t>
      </w:r>
      <w:proofErr w:type="gramEnd"/>
      <w:r w:rsidRPr="00D76370">
        <w:t xml:space="preserve"> ОКРБ 005-2011 являются: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>Прочая</w:t>
      </w:r>
      <w:r>
        <w:t xml:space="preserve"> деятельность в области права;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Деятельность головных организаций; консультирование по вопросам управления;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Государственное управление.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 </w:t>
      </w:r>
    </w:p>
    <w:p w:rsidR="00D76370" w:rsidRDefault="00D76370" w:rsidP="008276E2">
      <w:pPr>
        <w:spacing w:line="240" w:lineRule="exact"/>
        <w:ind w:left="142" w:firstLine="425"/>
        <w:jc w:val="both"/>
      </w:pPr>
      <w:r>
        <w:t>*</w:t>
      </w:r>
      <w:r w:rsidRPr="00D76370">
        <w:t xml:space="preserve"> Объектами профессиональной деятельности специалиста являются: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организации и их структурные подразделения;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трудовые коллективы и иные группы населения;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рынки товаров, работ и услуг;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социальные и экономические процессы. </w:t>
      </w:r>
    </w:p>
    <w:p w:rsidR="00D76370" w:rsidRDefault="00D76370" w:rsidP="008276E2">
      <w:pPr>
        <w:spacing w:line="240" w:lineRule="exact"/>
        <w:ind w:left="142" w:firstLine="425"/>
        <w:jc w:val="both"/>
      </w:pPr>
      <w:r>
        <w:t>*</w:t>
      </w:r>
      <w:r w:rsidRPr="00D76370">
        <w:t xml:space="preserve"> Функциями профессиональной деятельности специалиста являются: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 осуществление правовой работы в организации; </w:t>
      </w:r>
    </w:p>
    <w:p w:rsidR="00D76370" w:rsidRDefault="00D76370" w:rsidP="008276E2">
      <w:pPr>
        <w:spacing w:line="240" w:lineRule="exact"/>
        <w:ind w:left="142" w:firstLine="425"/>
        <w:jc w:val="both"/>
      </w:pPr>
      <w:r w:rsidRPr="00D76370">
        <w:t xml:space="preserve">обеспечение законности при осуществлении социальных и экономических процессов; организационно-управленческие функции. </w:t>
      </w:r>
    </w:p>
    <w:p w:rsidR="008276E2" w:rsidRPr="006C6F41" w:rsidRDefault="008276E2" w:rsidP="008276E2">
      <w:pPr>
        <w:spacing w:line="240" w:lineRule="exact"/>
        <w:ind w:left="142" w:firstLine="425"/>
        <w:jc w:val="both"/>
      </w:pPr>
      <w:bookmarkStart w:id="0" w:name="_GoBack"/>
      <w:bookmarkEnd w:id="0"/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8276E2" w:rsidRPr="006C6F41" w:rsidRDefault="008276E2" w:rsidP="008276E2">
      <w:pPr>
        <w:spacing w:line="240" w:lineRule="exact"/>
        <w:ind w:firstLine="709"/>
      </w:pPr>
      <w:r w:rsidRPr="006C6F41">
        <w:t>Начало занятий по мере комплектования групп, без вступительных испытаний.</w:t>
      </w:r>
    </w:p>
    <w:p w:rsidR="00E6689C" w:rsidRPr="00E20712" w:rsidRDefault="00E6689C" w:rsidP="00E6689C">
      <w:pPr>
        <w:spacing w:line="280" w:lineRule="exact"/>
        <w:ind w:left="142" w:hanging="142"/>
        <w:jc w:val="both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 </w:t>
      </w:r>
      <w:proofErr w:type="spellStart"/>
      <w:r w:rsidRPr="00E20712">
        <w:rPr>
          <w:color w:val="002060"/>
          <w:spacing w:val="-4"/>
        </w:rPr>
        <w:t>г.Гомель</w:t>
      </w:r>
      <w:proofErr w:type="spellEnd"/>
      <w:r w:rsidRPr="00E20712">
        <w:rPr>
          <w:color w:val="002060"/>
          <w:spacing w:val="-4"/>
        </w:rPr>
        <w:t xml:space="preserve">, пр.-т Октября 50, кабинеты 1-26а, 1-31 </w:t>
      </w:r>
    </w:p>
    <w:p w:rsidR="00E6689C" w:rsidRPr="00E20712" w:rsidRDefault="00E6689C" w:rsidP="00E6689C">
      <w:pPr>
        <w:spacing w:line="280" w:lineRule="exact"/>
        <w:ind w:left="142" w:hanging="142"/>
        <w:jc w:val="both"/>
        <w:rPr>
          <w:color w:val="002060"/>
          <w:spacing w:val="-4"/>
        </w:rPr>
      </w:pPr>
      <w:r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</w:rPr>
        <w:t xml:space="preserve"> Тел.+375 232 500 378, +375 29 1522161</w:t>
      </w:r>
    </w:p>
    <w:p w:rsidR="00E6689C" w:rsidRPr="00E20712" w:rsidRDefault="00E6689C" w:rsidP="00E6689C">
      <w:pPr>
        <w:spacing w:line="280" w:lineRule="exact"/>
        <w:ind w:left="142" w:hanging="142"/>
        <w:jc w:val="both"/>
        <w:rPr>
          <w:color w:val="002060"/>
          <w:spacing w:val="-4"/>
          <w:lang w:val="en-US"/>
        </w:rPr>
      </w:pPr>
      <w:r>
        <w:rPr>
          <w:color w:val="002060"/>
          <w:spacing w:val="-4"/>
        </w:rPr>
        <w:t xml:space="preserve">   </w:t>
      </w:r>
      <w:r w:rsidRPr="00E20712">
        <w:rPr>
          <w:color w:val="002060"/>
          <w:spacing w:val="-4"/>
        </w:rPr>
        <w:t>Е</w:t>
      </w:r>
      <w:r w:rsidRPr="00E20712">
        <w:rPr>
          <w:color w:val="002060"/>
          <w:spacing w:val="-4"/>
          <w:lang w:val="en-US"/>
        </w:rPr>
        <w:t xml:space="preserve">-mail : </w:t>
      </w:r>
      <w:hyperlink r:id="rId6" w:history="1">
        <w:r w:rsidRPr="00E20712">
          <w:rPr>
            <w:rStyle w:val="a3"/>
            <w:spacing w:val="-4"/>
            <w:lang w:val="en-US"/>
          </w:rPr>
          <w:t>kafedra126@mail.ru</w:t>
        </w:r>
      </w:hyperlink>
    </w:p>
    <w:p w:rsidR="0052150F" w:rsidRPr="0058336B" w:rsidRDefault="0052150F" w:rsidP="008276E2">
      <w:pPr>
        <w:spacing w:line="240" w:lineRule="exact"/>
        <w:ind w:firstLine="567"/>
      </w:pPr>
    </w:p>
    <w:sectPr w:rsidR="0052150F" w:rsidRPr="0058336B" w:rsidSect="00E6689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6A3"/>
    <w:multiLevelType w:val="hybridMultilevel"/>
    <w:tmpl w:val="799A8C5E"/>
    <w:lvl w:ilvl="0" w:tplc="52CCF092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E360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05B0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E8CC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299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B01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05D6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6517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E88F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49"/>
    <w:rsid w:val="00077DD6"/>
    <w:rsid w:val="00184649"/>
    <w:rsid w:val="002C7CFE"/>
    <w:rsid w:val="002E3BAE"/>
    <w:rsid w:val="0052150F"/>
    <w:rsid w:val="00561171"/>
    <w:rsid w:val="0058336B"/>
    <w:rsid w:val="006A3B43"/>
    <w:rsid w:val="0076053D"/>
    <w:rsid w:val="008276E2"/>
    <w:rsid w:val="00D76370"/>
    <w:rsid w:val="00E6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533"/>
  <w15:chartTrackingRefBased/>
  <w15:docId w15:val="{53DE9FE3-0A67-4EB6-8C86-3B9C0FBD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8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5</cp:revision>
  <dcterms:created xsi:type="dcterms:W3CDTF">2024-07-29T17:14:00Z</dcterms:created>
  <dcterms:modified xsi:type="dcterms:W3CDTF">2024-07-29T17:24:00Z</dcterms:modified>
</cp:coreProperties>
</file>